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B8" w:rsidRPr="001D682A" w:rsidRDefault="006D48B0" w:rsidP="00E82FEE">
      <w:pPr>
        <w:pStyle w:val="a9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1D682A">
        <w:rPr>
          <w:caps/>
          <w:sz w:val="28"/>
          <w:szCs w:val="28"/>
        </w:rPr>
        <w:t>П</w:t>
      </w:r>
      <w:r w:rsidR="00E82FEE" w:rsidRPr="001D682A">
        <w:rPr>
          <w:caps/>
          <w:sz w:val="28"/>
          <w:szCs w:val="28"/>
        </w:rPr>
        <w:t xml:space="preserve">орядок действий клиентов </w:t>
      </w:r>
    </w:p>
    <w:p w:rsidR="00984A35" w:rsidRPr="001D682A" w:rsidRDefault="007618B8" w:rsidP="00E82FEE">
      <w:pPr>
        <w:pStyle w:val="a9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1D682A">
        <w:rPr>
          <w:caps/>
          <w:sz w:val="28"/>
          <w:szCs w:val="28"/>
        </w:rPr>
        <w:t xml:space="preserve">СБербанкА </w:t>
      </w:r>
      <w:r w:rsidR="00E82FEE" w:rsidRPr="001D682A">
        <w:rPr>
          <w:caps/>
          <w:sz w:val="28"/>
          <w:szCs w:val="28"/>
        </w:rPr>
        <w:t xml:space="preserve">по кредитным обязательствам </w:t>
      </w:r>
      <w:r w:rsidR="00984A35" w:rsidRPr="001D682A">
        <w:rPr>
          <w:caps/>
          <w:sz w:val="28"/>
          <w:szCs w:val="28"/>
        </w:rPr>
        <w:t xml:space="preserve"> </w:t>
      </w:r>
    </w:p>
    <w:p w:rsidR="00E82FEE" w:rsidRPr="001D682A" w:rsidRDefault="00984A35" w:rsidP="00E82FEE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1D682A">
        <w:rPr>
          <w:sz w:val="20"/>
          <w:szCs w:val="20"/>
        </w:rPr>
        <w:t>для мобилизованных/лиц, заключивших договор о добровольном содействии в выполнении задач, возложенных на ВС РФ/лиц, проходящих военную службу по контракту, или находящихся на военной службе в войсках национальной гвардии РФ или в воинских формированиях и органах, указанных в п. 6 ст. 1 Федерального закона от 31.05.1996 № 61-ФЗ «Об обороне», а также в пограничных органах</w:t>
      </w:r>
    </w:p>
    <w:p w:rsidR="00E82FEE" w:rsidRDefault="00E82FEE" w:rsidP="00E82FEE"/>
    <w:p w:rsidR="00B33269" w:rsidRDefault="00B33269" w:rsidP="00B33269">
      <w:pPr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Уважаемые клиенты Сбербанка!</w:t>
      </w:r>
    </w:p>
    <w:p w:rsidR="00B33269" w:rsidRPr="007A70E4" w:rsidRDefault="00B33269" w:rsidP="00B33269">
      <w:pPr>
        <w:jc w:val="center"/>
        <w:rPr>
          <w:rFonts w:eastAsiaTheme="minorEastAsia"/>
          <w:b/>
          <w:bCs/>
          <w:color w:val="000000" w:themeColor="text1"/>
          <w:kern w:val="24"/>
          <w:u w:val="single"/>
        </w:rPr>
      </w:pPr>
      <w:r w:rsidRPr="007A70E4">
        <w:rPr>
          <w:rFonts w:eastAsiaTheme="minorEastAsia"/>
          <w:b/>
          <w:bCs/>
          <w:color w:val="000000" w:themeColor="text1"/>
          <w:kern w:val="24"/>
          <w:u w:val="single"/>
        </w:rPr>
        <w:t>Информируем вас о порядке исполнения кредитных обязательств.</w:t>
      </w:r>
    </w:p>
    <w:p w:rsidR="00E82FEE" w:rsidRDefault="00E82FEE" w:rsidP="00E82FEE">
      <w:pPr>
        <w:jc w:val="both"/>
        <w:rPr>
          <w:color w:val="000000"/>
        </w:rPr>
      </w:pPr>
    </w:p>
    <w:p w:rsidR="00984A35" w:rsidRPr="001D682A" w:rsidRDefault="00984A35" w:rsidP="001D682A">
      <w:pPr>
        <w:pStyle w:val="a9"/>
        <w:spacing w:before="0" w:beforeAutospacing="0" w:after="0" w:afterAutospacing="0"/>
        <w:rPr>
          <w:b/>
          <w:bCs/>
          <w:sz w:val="22"/>
          <w:szCs w:val="22"/>
        </w:rPr>
      </w:pPr>
      <w:r w:rsidRPr="001D682A">
        <w:rPr>
          <w:b/>
          <w:bCs/>
          <w:sz w:val="22"/>
          <w:szCs w:val="22"/>
        </w:rPr>
        <w:t xml:space="preserve">Для рассмотрения </w:t>
      </w:r>
      <w:r w:rsidR="003B1F03" w:rsidRPr="001D682A">
        <w:rPr>
          <w:b/>
          <w:bCs/>
          <w:sz w:val="22"/>
          <w:szCs w:val="22"/>
        </w:rPr>
        <w:t>требования</w:t>
      </w:r>
      <w:r w:rsidRPr="001D682A">
        <w:rPr>
          <w:b/>
          <w:bCs/>
          <w:sz w:val="22"/>
          <w:szCs w:val="22"/>
        </w:rPr>
        <w:t xml:space="preserve"> на каникулы необходимо обратиться в Банк по следующим каналам:</w:t>
      </w:r>
    </w:p>
    <w:p w:rsidR="00984A35" w:rsidRPr="001D682A" w:rsidRDefault="00984A35" w:rsidP="001D682A">
      <w:pPr>
        <w:pStyle w:val="a9"/>
        <w:spacing w:before="0" w:beforeAutospacing="0" w:after="0" w:afterAutospacing="0"/>
        <w:rPr>
          <w:b/>
          <w:bCs/>
          <w:sz w:val="22"/>
          <w:szCs w:val="22"/>
        </w:rPr>
      </w:pPr>
      <w:r w:rsidRPr="001D682A">
        <w:rPr>
          <w:b/>
          <w:bCs/>
          <w:sz w:val="22"/>
          <w:szCs w:val="22"/>
        </w:rPr>
        <w:t xml:space="preserve">- по телефону горячей линии: </w:t>
      </w:r>
      <w:r w:rsidR="00FE2D51">
        <w:rPr>
          <w:b/>
          <w:bCs/>
          <w:sz w:val="22"/>
          <w:szCs w:val="22"/>
        </w:rPr>
        <w:t xml:space="preserve">   </w:t>
      </w:r>
      <w:r w:rsidRPr="001D682A">
        <w:rPr>
          <w:b/>
          <w:bCs/>
          <w:sz w:val="22"/>
          <w:szCs w:val="22"/>
        </w:rPr>
        <w:t>8-800-200-8-2</w:t>
      </w:r>
      <w:r w:rsidR="00FE2D51">
        <w:rPr>
          <w:b/>
          <w:bCs/>
          <w:sz w:val="22"/>
          <w:szCs w:val="22"/>
        </w:rPr>
        <w:t>00 (пн</w:t>
      </w:r>
      <w:r w:rsidR="00143CCE">
        <w:rPr>
          <w:b/>
          <w:bCs/>
          <w:sz w:val="22"/>
          <w:szCs w:val="22"/>
        </w:rPr>
        <w:t xml:space="preserve"> </w:t>
      </w:r>
      <w:r w:rsidR="00FE2D51">
        <w:rPr>
          <w:b/>
          <w:bCs/>
          <w:sz w:val="22"/>
          <w:szCs w:val="22"/>
        </w:rPr>
        <w:t>-</w:t>
      </w:r>
      <w:r w:rsidR="00143CCE">
        <w:rPr>
          <w:b/>
          <w:bCs/>
          <w:sz w:val="22"/>
          <w:szCs w:val="22"/>
        </w:rPr>
        <w:t xml:space="preserve"> </w:t>
      </w:r>
      <w:r w:rsidR="00FE2D51">
        <w:rPr>
          <w:b/>
          <w:bCs/>
          <w:sz w:val="22"/>
          <w:szCs w:val="22"/>
        </w:rPr>
        <w:t xml:space="preserve">пт с 04:00 до 20:00 мск);     </w:t>
      </w:r>
      <w:r w:rsidRPr="001D682A">
        <w:rPr>
          <w:b/>
          <w:bCs/>
          <w:sz w:val="22"/>
          <w:szCs w:val="22"/>
        </w:rPr>
        <w:t xml:space="preserve"> 900 (круглосуточно);</w:t>
      </w:r>
    </w:p>
    <w:p w:rsidR="00984A35" w:rsidRPr="001D682A" w:rsidRDefault="00984A35" w:rsidP="001D682A">
      <w:pPr>
        <w:pStyle w:val="a9"/>
        <w:spacing w:before="0" w:beforeAutospacing="0" w:after="0" w:afterAutospacing="0"/>
        <w:rPr>
          <w:b/>
          <w:bCs/>
          <w:sz w:val="22"/>
          <w:szCs w:val="22"/>
        </w:rPr>
      </w:pPr>
      <w:r w:rsidRPr="001D682A">
        <w:rPr>
          <w:b/>
          <w:bCs/>
          <w:sz w:val="22"/>
          <w:szCs w:val="22"/>
        </w:rPr>
        <w:t xml:space="preserve">- в </w:t>
      </w:r>
      <w:r w:rsidR="005E65FC" w:rsidRPr="001D682A">
        <w:rPr>
          <w:rFonts w:eastAsiaTheme="minorEastAsia"/>
          <w:b/>
          <w:color w:val="000000" w:themeColor="text1"/>
          <w:kern w:val="24"/>
          <w:sz w:val="22"/>
          <w:szCs w:val="22"/>
        </w:rPr>
        <w:t xml:space="preserve">СберБанк Онлайн </w:t>
      </w:r>
      <w:r w:rsidRPr="001D682A">
        <w:rPr>
          <w:b/>
          <w:bCs/>
          <w:sz w:val="22"/>
          <w:szCs w:val="22"/>
        </w:rPr>
        <w:t>(раздел реструктуризация, причина «призыв в армию»);</w:t>
      </w:r>
    </w:p>
    <w:p w:rsidR="00984A35" w:rsidRPr="001D682A" w:rsidRDefault="00984A35" w:rsidP="001D682A">
      <w:pPr>
        <w:pStyle w:val="a9"/>
        <w:spacing w:before="0" w:beforeAutospacing="0" w:after="0" w:afterAutospacing="0"/>
        <w:rPr>
          <w:bCs/>
          <w:sz w:val="22"/>
          <w:szCs w:val="22"/>
        </w:rPr>
      </w:pPr>
      <w:r w:rsidRPr="001D682A">
        <w:rPr>
          <w:b/>
          <w:bCs/>
          <w:sz w:val="22"/>
          <w:szCs w:val="22"/>
        </w:rPr>
        <w:t>- в офис Банка.</w:t>
      </w:r>
    </w:p>
    <w:p w:rsidR="00A81369" w:rsidRPr="001D682A" w:rsidRDefault="00A81369" w:rsidP="00A81369">
      <w:pPr>
        <w:jc w:val="both"/>
        <w:rPr>
          <w:b/>
          <w:bCs/>
          <w:sz w:val="22"/>
          <w:szCs w:val="22"/>
        </w:rPr>
      </w:pPr>
    </w:p>
    <w:p w:rsidR="00A81369" w:rsidRPr="001D682A" w:rsidRDefault="00A81369" w:rsidP="00A81369">
      <w:pPr>
        <w:jc w:val="both"/>
        <w:rPr>
          <w:sz w:val="22"/>
          <w:szCs w:val="22"/>
        </w:rPr>
      </w:pPr>
      <w:r w:rsidRPr="001D682A">
        <w:rPr>
          <w:b/>
          <w:bCs/>
          <w:sz w:val="22"/>
          <w:szCs w:val="22"/>
        </w:rPr>
        <w:t xml:space="preserve">При подаче </w:t>
      </w:r>
      <w:r w:rsidR="003B1F03" w:rsidRPr="001D682A">
        <w:rPr>
          <w:b/>
          <w:bCs/>
          <w:sz w:val="22"/>
          <w:szCs w:val="22"/>
        </w:rPr>
        <w:t>требования</w:t>
      </w:r>
      <w:r w:rsidRPr="001D682A">
        <w:rPr>
          <w:b/>
          <w:bCs/>
          <w:sz w:val="22"/>
          <w:szCs w:val="22"/>
        </w:rPr>
        <w:t xml:space="preserve"> </w:t>
      </w:r>
      <w:r w:rsidRPr="001D682A">
        <w:rPr>
          <w:bCs/>
          <w:sz w:val="22"/>
          <w:szCs w:val="22"/>
        </w:rPr>
        <w:t>на каникулы необходим следующий</w:t>
      </w:r>
      <w:r w:rsidRPr="001D682A">
        <w:rPr>
          <w:b/>
          <w:bCs/>
          <w:sz w:val="22"/>
          <w:szCs w:val="22"/>
        </w:rPr>
        <w:t xml:space="preserve"> пакет документов</w:t>
      </w:r>
      <w:r w:rsidRPr="001D682A">
        <w:rPr>
          <w:sz w:val="22"/>
          <w:szCs w:val="22"/>
        </w:rPr>
        <w:t>:</w:t>
      </w:r>
    </w:p>
    <w:tbl>
      <w:tblPr>
        <w:tblStyle w:val="af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1D682A" w:rsidRPr="001D682A" w:rsidTr="00143CCE">
        <w:tc>
          <w:tcPr>
            <w:tcW w:w="7694" w:type="dxa"/>
          </w:tcPr>
          <w:p w:rsidR="001D682A" w:rsidRPr="001D682A" w:rsidRDefault="001D682A" w:rsidP="001D682A">
            <w:pPr>
              <w:jc w:val="both"/>
              <w:rPr>
                <w:b/>
                <w:sz w:val="20"/>
                <w:szCs w:val="20"/>
              </w:rPr>
            </w:pPr>
            <w:r w:rsidRPr="001D682A">
              <w:rPr>
                <w:b/>
                <w:sz w:val="20"/>
                <w:szCs w:val="20"/>
              </w:rPr>
              <w:t>Для лиц, призванных на военную службу по мобилизации в ВС РФ (один из документов):</w:t>
            </w:r>
          </w:p>
          <w:p w:rsidR="00143CCE" w:rsidRDefault="001D682A" w:rsidP="00143CCE">
            <w:pPr>
              <w:pStyle w:val="a7"/>
              <w:numPr>
                <w:ilvl w:val="0"/>
                <w:numId w:val="20"/>
              </w:numPr>
              <w:spacing w:line="276" w:lineRule="auto"/>
              <w:ind w:hanging="403"/>
              <w:jc w:val="both"/>
              <w:rPr>
                <w:sz w:val="20"/>
                <w:szCs w:val="20"/>
              </w:rPr>
            </w:pPr>
            <w:r w:rsidRPr="00143CCE">
              <w:rPr>
                <w:sz w:val="20"/>
                <w:szCs w:val="20"/>
              </w:rPr>
              <w:t>Справка войсковой части о прохождении военной службы</w:t>
            </w:r>
            <w:r w:rsidR="00143CCE" w:rsidRPr="00143CCE">
              <w:rPr>
                <w:sz w:val="20"/>
                <w:szCs w:val="20"/>
              </w:rPr>
              <w:t>;</w:t>
            </w:r>
          </w:p>
          <w:p w:rsidR="001D682A" w:rsidRPr="00143CCE" w:rsidRDefault="001D682A" w:rsidP="00143CCE">
            <w:pPr>
              <w:pStyle w:val="a7"/>
              <w:numPr>
                <w:ilvl w:val="0"/>
                <w:numId w:val="20"/>
              </w:numPr>
              <w:spacing w:line="276" w:lineRule="auto"/>
              <w:ind w:hanging="403"/>
              <w:jc w:val="both"/>
              <w:rPr>
                <w:sz w:val="20"/>
                <w:szCs w:val="20"/>
              </w:rPr>
            </w:pPr>
            <w:r w:rsidRPr="00143CCE">
              <w:rPr>
                <w:sz w:val="20"/>
                <w:szCs w:val="20"/>
              </w:rPr>
              <w:t>Военный билет вместе с повесткой о прибытии в распределительный пункт / к месту прохождения службы / о направлении в войска</w:t>
            </w:r>
          </w:p>
          <w:p w:rsidR="001D682A" w:rsidRPr="001D682A" w:rsidRDefault="001D682A" w:rsidP="001D682A">
            <w:pPr>
              <w:jc w:val="both"/>
              <w:rPr>
                <w:b/>
                <w:sz w:val="20"/>
                <w:szCs w:val="20"/>
              </w:rPr>
            </w:pPr>
            <w:r w:rsidRPr="001D682A">
              <w:rPr>
                <w:b/>
                <w:sz w:val="20"/>
                <w:szCs w:val="20"/>
              </w:rPr>
              <w:t>Для лиц, проходящих военную службу в ВС РФ по контракту (один из документов):</w:t>
            </w:r>
          </w:p>
          <w:p w:rsidR="001D682A" w:rsidRPr="001D682A" w:rsidRDefault="001D682A" w:rsidP="00143CCE">
            <w:pPr>
              <w:numPr>
                <w:ilvl w:val="0"/>
                <w:numId w:val="21"/>
              </w:numPr>
              <w:spacing w:line="276" w:lineRule="auto"/>
              <w:ind w:hanging="403"/>
              <w:jc w:val="both"/>
              <w:rPr>
                <w:sz w:val="20"/>
                <w:szCs w:val="20"/>
              </w:rPr>
            </w:pPr>
            <w:r w:rsidRPr="001D682A">
              <w:rPr>
                <w:sz w:val="20"/>
                <w:szCs w:val="20"/>
              </w:rPr>
              <w:t xml:space="preserve">Справка войсковой части о прохождении военной службы </w:t>
            </w:r>
          </w:p>
          <w:p w:rsidR="001D682A" w:rsidRPr="001D682A" w:rsidRDefault="001D682A" w:rsidP="00143CCE">
            <w:pPr>
              <w:numPr>
                <w:ilvl w:val="0"/>
                <w:numId w:val="21"/>
              </w:numPr>
              <w:spacing w:line="276" w:lineRule="auto"/>
              <w:ind w:hanging="403"/>
              <w:jc w:val="both"/>
              <w:rPr>
                <w:sz w:val="20"/>
                <w:szCs w:val="20"/>
              </w:rPr>
            </w:pPr>
            <w:r w:rsidRPr="001D682A">
              <w:rPr>
                <w:sz w:val="20"/>
                <w:szCs w:val="20"/>
              </w:rPr>
              <w:t>Контракт о прохождении военной службы в ВС РФ</w:t>
            </w:r>
          </w:p>
          <w:p w:rsidR="001D682A" w:rsidRPr="001D682A" w:rsidRDefault="001D682A" w:rsidP="001D682A">
            <w:pPr>
              <w:pStyle w:val="a9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D682A">
              <w:rPr>
                <w:b/>
                <w:bCs/>
                <w:sz w:val="20"/>
                <w:szCs w:val="20"/>
              </w:rPr>
              <w:t>Требование по предоставлению кредитных каникул также может подать родственник</w:t>
            </w:r>
            <w:r w:rsidRPr="001D682A">
              <w:rPr>
                <w:bCs/>
                <w:sz w:val="20"/>
                <w:szCs w:val="20"/>
              </w:rPr>
              <w:t xml:space="preserve"> </w:t>
            </w:r>
            <w:r w:rsidRPr="001D682A">
              <w:rPr>
                <w:b/>
                <w:bCs/>
                <w:sz w:val="20"/>
                <w:szCs w:val="20"/>
              </w:rPr>
              <w:t>или третье лицо</w:t>
            </w:r>
            <w:r w:rsidRPr="001D682A">
              <w:rPr>
                <w:bCs/>
                <w:sz w:val="20"/>
                <w:szCs w:val="20"/>
              </w:rPr>
              <w:t xml:space="preserve"> при наличии доверенности, заверенной:</w:t>
            </w:r>
          </w:p>
          <w:p w:rsidR="00143CCE" w:rsidRDefault="001D682A" w:rsidP="00143CCE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742" w:hanging="425"/>
              <w:jc w:val="both"/>
              <w:rPr>
                <w:bCs/>
                <w:sz w:val="20"/>
                <w:szCs w:val="20"/>
              </w:rPr>
            </w:pPr>
            <w:r w:rsidRPr="00143CCE">
              <w:rPr>
                <w:bCs/>
                <w:sz w:val="20"/>
                <w:szCs w:val="20"/>
              </w:rPr>
              <w:t>Командиром (начальником) воинской части, соединения, учреждения и военно-учебного заведения, где проходит службу заёмщик;</w:t>
            </w:r>
          </w:p>
          <w:p w:rsidR="001D682A" w:rsidRPr="00143CCE" w:rsidRDefault="001D682A" w:rsidP="00143CCE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742" w:hanging="425"/>
              <w:jc w:val="both"/>
              <w:rPr>
                <w:bCs/>
                <w:sz w:val="20"/>
                <w:szCs w:val="20"/>
              </w:rPr>
            </w:pPr>
            <w:r w:rsidRPr="00143CCE">
              <w:rPr>
                <w:bCs/>
                <w:sz w:val="20"/>
                <w:szCs w:val="20"/>
              </w:rPr>
              <w:t>Начальником госпиталя, санатория или другого военно-лечебного учреждения, его заместителем по медицинской части, а при их отсутствии старшим или дежурным врачом, если заёмщик находится на лечении в таких учреждениях;</w:t>
            </w:r>
          </w:p>
          <w:p w:rsidR="001D682A" w:rsidRPr="00143CCE" w:rsidRDefault="001D682A" w:rsidP="00143CCE">
            <w:pPr>
              <w:pStyle w:val="a7"/>
              <w:numPr>
                <w:ilvl w:val="0"/>
                <w:numId w:val="16"/>
              </w:numPr>
              <w:ind w:left="742" w:hanging="425"/>
              <w:jc w:val="both"/>
              <w:rPr>
                <w:sz w:val="20"/>
                <w:szCs w:val="20"/>
              </w:rPr>
            </w:pPr>
            <w:r w:rsidRPr="00143CCE">
              <w:rPr>
                <w:bCs/>
                <w:sz w:val="20"/>
                <w:szCs w:val="20"/>
              </w:rPr>
              <w:t>Нотариусом.</w:t>
            </w:r>
          </w:p>
        </w:tc>
        <w:tc>
          <w:tcPr>
            <w:tcW w:w="7694" w:type="dxa"/>
          </w:tcPr>
          <w:p w:rsidR="001D682A" w:rsidRPr="001D682A" w:rsidRDefault="001D682A" w:rsidP="001D682A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D682A">
              <w:rPr>
                <w:b/>
                <w:bCs/>
                <w:sz w:val="20"/>
                <w:szCs w:val="20"/>
              </w:rPr>
              <w:t>Членам семей военнослужащих по своим обязательствам:</w:t>
            </w:r>
          </w:p>
          <w:p w:rsidR="001D682A" w:rsidRPr="001D682A" w:rsidRDefault="001D682A" w:rsidP="001D682A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1D682A">
              <w:rPr>
                <w:rFonts w:eastAsia="Times New Roman"/>
                <w:sz w:val="20"/>
                <w:szCs w:val="20"/>
              </w:rPr>
              <w:t>Паспорт.</w:t>
            </w:r>
          </w:p>
          <w:p w:rsidR="001D682A" w:rsidRPr="001D682A" w:rsidRDefault="001D682A" w:rsidP="001D682A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1D682A">
              <w:rPr>
                <w:rFonts w:eastAsia="Times New Roman"/>
                <w:b/>
                <w:sz w:val="20"/>
                <w:szCs w:val="20"/>
              </w:rPr>
              <w:t xml:space="preserve">При наличии! </w:t>
            </w:r>
            <w:r w:rsidRPr="001D682A">
              <w:rPr>
                <w:rFonts w:eastAsia="Times New Roman"/>
                <w:sz w:val="20"/>
                <w:szCs w:val="20"/>
              </w:rPr>
              <w:t>Документы, подтверждающий статус военнослужащего (представлены выше).</w:t>
            </w:r>
          </w:p>
          <w:p w:rsidR="001D682A" w:rsidRPr="001D682A" w:rsidRDefault="001D682A" w:rsidP="001D682A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1D682A">
              <w:rPr>
                <w:rFonts w:eastAsia="Times New Roman"/>
                <w:sz w:val="20"/>
                <w:szCs w:val="20"/>
              </w:rPr>
              <w:t xml:space="preserve">Документ, подтверждающий, что вы являетесь членом семьи военнослужащего: </w:t>
            </w:r>
          </w:p>
          <w:p w:rsidR="001D682A" w:rsidRPr="001D682A" w:rsidRDefault="001D682A" w:rsidP="00143CCE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1119"/>
              <w:jc w:val="both"/>
              <w:rPr>
                <w:bCs/>
                <w:sz w:val="20"/>
                <w:szCs w:val="20"/>
              </w:rPr>
            </w:pPr>
            <w:r w:rsidRPr="001D682A">
              <w:rPr>
                <w:bCs/>
                <w:sz w:val="20"/>
                <w:szCs w:val="20"/>
              </w:rPr>
              <w:t>Для супруги – свидетельство о заключении брака;</w:t>
            </w:r>
          </w:p>
          <w:p w:rsidR="001D682A" w:rsidRPr="001D682A" w:rsidRDefault="001D682A" w:rsidP="00143CCE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1119"/>
              <w:jc w:val="both"/>
              <w:rPr>
                <w:bCs/>
                <w:sz w:val="20"/>
                <w:szCs w:val="20"/>
              </w:rPr>
            </w:pPr>
            <w:r w:rsidRPr="001D682A">
              <w:rPr>
                <w:bCs/>
                <w:sz w:val="20"/>
                <w:szCs w:val="20"/>
              </w:rPr>
              <w:t>Для детей – свидетельство о рождении (до 18 лет) / свидетельство о рождении и справка об очном обучении (для студентов до 23 лет) / свидетельство о рождении и справка об инвалидности, полученной до 18 лет (для инвалидов);</w:t>
            </w:r>
          </w:p>
          <w:p w:rsidR="001D682A" w:rsidRPr="001D682A" w:rsidRDefault="001D682A" w:rsidP="00143CCE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1119"/>
              <w:jc w:val="both"/>
              <w:rPr>
                <w:bCs/>
                <w:sz w:val="20"/>
                <w:szCs w:val="20"/>
              </w:rPr>
            </w:pPr>
            <w:r w:rsidRPr="001D682A">
              <w:rPr>
                <w:bCs/>
                <w:sz w:val="20"/>
                <w:szCs w:val="20"/>
              </w:rPr>
              <w:t xml:space="preserve">Для инвалидов – документ, подтверждающий родство и справка об инвалидности 1 или 2 группы; </w:t>
            </w:r>
          </w:p>
          <w:p w:rsidR="001D682A" w:rsidRPr="001D682A" w:rsidRDefault="001D682A" w:rsidP="00143CCE">
            <w:pPr>
              <w:pStyle w:val="a9"/>
              <w:numPr>
                <w:ilvl w:val="0"/>
                <w:numId w:val="31"/>
              </w:numPr>
              <w:spacing w:before="0" w:beforeAutospacing="0" w:after="0" w:afterAutospacing="0"/>
              <w:ind w:left="1119"/>
              <w:jc w:val="both"/>
              <w:rPr>
                <w:bCs/>
                <w:sz w:val="20"/>
                <w:szCs w:val="20"/>
              </w:rPr>
            </w:pPr>
            <w:r w:rsidRPr="001D682A">
              <w:rPr>
                <w:bCs/>
                <w:sz w:val="20"/>
                <w:szCs w:val="20"/>
              </w:rPr>
              <w:t>Для иных членов семьи военнослужащего – иной документ, в том числе подтверждающий назначение военнослужащего попечителем (опекуном), усыновление, удочерение.</w:t>
            </w:r>
          </w:p>
          <w:p w:rsidR="001D682A" w:rsidRPr="001D682A" w:rsidRDefault="001D682A" w:rsidP="001D682A">
            <w:pPr>
              <w:jc w:val="both"/>
              <w:rPr>
                <w:sz w:val="20"/>
                <w:szCs w:val="20"/>
              </w:rPr>
            </w:pPr>
          </w:p>
        </w:tc>
      </w:tr>
    </w:tbl>
    <w:p w:rsidR="00A81369" w:rsidRPr="006F193E" w:rsidRDefault="00A81369" w:rsidP="00A81369">
      <w:pPr>
        <w:ind w:left="1080"/>
        <w:contextualSpacing/>
        <w:rPr>
          <w:color w:val="1F497D"/>
        </w:rPr>
      </w:pPr>
    </w:p>
    <w:p w:rsidR="008F2B0D" w:rsidRDefault="008F2B0D" w:rsidP="008F2B0D">
      <w:pPr>
        <w:pStyle w:val="a9"/>
        <w:spacing w:before="0" w:beforeAutospacing="0" w:after="0" w:afterAutospacing="0"/>
        <w:jc w:val="both"/>
        <w:rPr>
          <w:b/>
        </w:rPr>
      </w:pPr>
      <w:r w:rsidRPr="006F193E">
        <w:rPr>
          <w:b/>
        </w:rPr>
        <w:t>Телефон горячей линии по вопросам реструктуризации:</w:t>
      </w:r>
      <w:r w:rsidR="00A966AB" w:rsidRPr="006F193E">
        <w:rPr>
          <w:b/>
        </w:rPr>
        <w:t xml:space="preserve"> 8-800-200-8</w:t>
      </w:r>
      <w:r w:rsidRPr="006F193E">
        <w:rPr>
          <w:b/>
        </w:rPr>
        <w:t>2</w:t>
      </w:r>
      <w:r w:rsidR="00A966AB" w:rsidRPr="006F193E">
        <w:rPr>
          <w:b/>
        </w:rPr>
        <w:t>-</w:t>
      </w:r>
      <w:r w:rsidRPr="006F193E">
        <w:rPr>
          <w:b/>
        </w:rPr>
        <w:t>00 (пн-пт с 04:00 до 20:00 мск)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12841"/>
      </w:tblGrid>
      <w:tr w:rsidR="00CD00E6" w:rsidTr="00CD00E6">
        <w:tc>
          <w:tcPr>
            <w:tcW w:w="2547" w:type="dxa"/>
          </w:tcPr>
          <w:p w:rsidR="00CD00E6" w:rsidRDefault="00CD00E6" w:rsidP="008F2B0D">
            <w:pPr>
              <w:pStyle w:val="a9"/>
              <w:spacing w:before="0" w:beforeAutospacing="0" w:after="0" w:afterAutospacing="0"/>
              <w:jc w:val="both"/>
              <w:rPr>
                <w:b/>
              </w:rPr>
            </w:pPr>
            <w:r w:rsidRPr="006B15AB">
              <w:rPr>
                <w:b/>
                <w:bCs/>
                <w:u w:val="single"/>
              </w:rPr>
              <w:t>Обратите внимание:</w:t>
            </w:r>
          </w:p>
        </w:tc>
        <w:tc>
          <w:tcPr>
            <w:tcW w:w="12841" w:type="dxa"/>
          </w:tcPr>
          <w:p w:rsidR="00CD00E6" w:rsidRPr="00CD00E6" w:rsidRDefault="00CD00E6" w:rsidP="00CD00E6">
            <w:pPr>
              <w:pStyle w:val="a9"/>
              <w:numPr>
                <w:ilvl w:val="3"/>
                <w:numId w:val="18"/>
              </w:numPr>
              <w:spacing w:before="0" w:beforeAutospacing="0" w:after="0" w:afterAutospacing="0"/>
              <w:ind w:left="172" w:hanging="142"/>
              <w:jc w:val="both"/>
              <w:rPr>
                <w:bCs/>
                <w:sz w:val="16"/>
                <w:szCs w:val="16"/>
              </w:rPr>
            </w:pPr>
            <w:r w:rsidRPr="00CD00E6">
              <w:rPr>
                <w:bCs/>
                <w:sz w:val="16"/>
                <w:szCs w:val="16"/>
              </w:rPr>
              <w:t xml:space="preserve">В период действия каникул продолжают начисляться %. </w:t>
            </w:r>
          </w:p>
          <w:p w:rsidR="00CD00E6" w:rsidRDefault="00CD00E6" w:rsidP="00CD00E6">
            <w:pPr>
              <w:pStyle w:val="a9"/>
              <w:numPr>
                <w:ilvl w:val="3"/>
                <w:numId w:val="18"/>
              </w:numPr>
              <w:spacing w:before="0" w:beforeAutospacing="0" w:after="0" w:afterAutospacing="0"/>
              <w:ind w:left="172" w:hanging="142"/>
              <w:jc w:val="both"/>
              <w:rPr>
                <w:bCs/>
                <w:sz w:val="16"/>
                <w:szCs w:val="16"/>
              </w:rPr>
            </w:pPr>
            <w:r w:rsidRPr="00CD00E6">
              <w:rPr>
                <w:bCs/>
                <w:sz w:val="16"/>
                <w:szCs w:val="16"/>
              </w:rPr>
              <w:t xml:space="preserve">Если срок каникул не указан в требовании, каникулы действуют в течение срока мобилизации / добровольного содействия / службы военнослужащего, увеличенного на 30 дней. </w:t>
            </w:r>
            <w:r w:rsidRPr="00CD00E6">
              <w:rPr>
                <w:sz w:val="16"/>
                <w:szCs w:val="16"/>
              </w:rPr>
              <w:t>Срок действия каникул может быть продлен на срок нахождения в больницах / госпиталях / иных медицинских организациях.</w:t>
            </w:r>
          </w:p>
          <w:p w:rsidR="00CD00E6" w:rsidRPr="00CD00E6" w:rsidRDefault="00CD00E6" w:rsidP="00CD00E6">
            <w:pPr>
              <w:pStyle w:val="a9"/>
              <w:numPr>
                <w:ilvl w:val="3"/>
                <w:numId w:val="18"/>
              </w:numPr>
              <w:spacing w:before="0" w:beforeAutospacing="0" w:after="0" w:afterAutospacing="0"/>
              <w:ind w:left="172" w:hanging="142"/>
              <w:jc w:val="both"/>
              <w:rPr>
                <w:bCs/>
                <w:sz w:val="16"/>
                <w:szCs w:val="16"/>
              </w:rPr>
            </w:pPr>
            <w:r w:rsidRPr="00CD00E6">
              <w:rPr>
                <w:bCs/>
                <w:sz w:val="16"/>
                <w:szCs w:val="16"/>
              </w:rPr>
              <w:t>Срок действия кредита увеличивается на срок не менее срока каникул. Об окончании срока мобилизации / добровольного содействия /службы военнослужащий или член его семьи должен сообщить в Банк любым удобным способом.</w:t>
            </w:r>
          </w:p>
        </w:tc>
      </w:tr>
    </w:tbl>
    <w:p w:rsidR="00CD00E6" w:rsidRPr="006F193E" w:rsidRDefault="00CD00E6" w:rsidP="008F2B0D">
      <w:pPr>
        <w:pStyle w:val="a9"/>
        <w:spacing w:before="0" w:beforeAutospacing="0" w:after="0" w:afterAutospacing="0"/>
        <w:jc w:val="both"/>
        <w:rPr>
          <w:b/>
        </w:rPr>
      </w:pPr>
    </w:p>
    <w:p w:rsidR="001D682A" w:rsidRDefault="001D682A" w:rsidP="001D682A">
      <w:pPr>
        <w:pStyle w:val="a9"/>
        <w:spacing w:before="0" w:beforeAutospacing="0" w:after="0" w:afterAutospacing="0"/>
        <w:jc w:val="center"/>
        <w:rPr>
          <w:b/>
          <w:bCs/>
          <w:caps/>
          <w:u w:val="single"/>
        </w:rPr>
      </w:pPr>
      <w:r>
        <w:rPr>
          <w:b/>
          <w:bCs/>
          <w:u w:val="single"/>
        </w:rPr>
        <w:lastRenderedPageBreak/>
        <w:t>Для получения денежного довольствия</w:t>
      </w:r>
    </w:p>
    <w:p w:rsidR="001D682A" w:rsidRDefault="001D682A" w:rsidP="001D682A">
      <w:pPr>
        <w:jc w:val="both"/>
        <w:rPr>
          <w:sz w:val="28"/>
          <w:szCs w:val="28"/>
        </w:rPr>
      </w:pPr>
    </w:p>
    <w:p w:rsidR="00F37567" w:rsidRPr="00F37567" w:rsidRDefault="001D682A" w:rsidP="00351AFD">
      <w:pPr>
        <w:pStyle w:val="a7"/>
        <w:numPr>
          <w:ilvl w:val="0"/>
          <w:numId w:val="32"/>
        </w:numPr>
        <w:ind w:left="0" w:firstLine="0"/>
        <w:jc w:val="both"/>
      </w:pPr>
      <w:r>
        <w:rPr>
          <w:b/>
          <w:bCs/>
          <w:color w:val="000000"/>
        </w:rPr>
        <w:t xml:space="preserve">Если у вас есть карта «Мир», </w:t>
      </w:r>
      <w:r>
        <w:rPr>
          <w:color w:val="000000"/>
        </w:rPr>
        <w:t>то используйте реквизиты своей карты для получения денежного довольствия.</w:t>
      </w:r>
      <w:r>
        <w:rPr>
          <w:color w:val="000000"/>
        </w:rPr>
        <w:t xml:space="preserve"> </w:t>
      </w:r>
      <w:r w:rsidR="00F37567">
        <w:rPr>
          <w:color w:val="000000"/>
        </w:rPr>
        <w:t xml:space="preserve">При прибытии в воинскую часть необходимо предоставить реквизиты данной карты (счет внести в рапорт) для получения денежного довольствия. </w:t>
      </w:r>
    </w:p>
    <w:p w:rsidR="00FE2D51" w:rsidRDefault="001D682A" w:rsidP="00F37567">
      <w:pPr>
        <w:pStyle w:val="a7"/>
        <w:ind w:left="0"/>
        <w:jc w:val="both"/>
      </w:pPr>
      <w:r w:rsidRPr="00351AFD">
        <w:rPr>
          <w:b/>
          <w:color w:val="000000"/>
        </w:rPr>
        <w:t>Важно</w:t>
      </w:r>
      <w:r w:rsidR="00351AFD">
        <w:rPr>
          <w:b/>
          <w:color w:val="000000"/>
        </w:rPr>
        <w:t>!</w:t>
      </w:r>
      <w:r w:rsidR="00F37567">
        <w:rPr>
          <w:color w:val="000000"/>
        </w:rPr>
        <w:t xml:space="preserve"> Е</w:t>
      </w:r>
      <w:r>
        <w:rPr>
          <w:color w:val="000000"/>
        </w:rPr>
        <w:t>сли у кл</w:t>
      </w:r>
      <w:r w:rsidR="00351AFD">
        <w:rPr>
          <w:color w:val="000000"/>
        </w:rPr>
        <w:t>иента</w:t>
      </w:r>
      <w:r>
        <w:rPr>
          <w:color w:val="000000"/>
        </w:rPr>
        <w:t xml:space="preserve"> имеются кредиты и </w:t>
      </w:r>
      <w:r w:rsidR="00351AFD">
        <w:rPr>
          <w:color w:val="000000"/>
        </w:rPr>
        <w:t xml:space="preserve">данная </w:t>
      </w:r>
      <w:r>
        <w:rPr>
          <w:color w:val="000000"/>
        </w:rPr>
        <w:t>карт</w:t>
      </w:r>
      <w:r w:rsidR="00351AFD">
        <w:rPr>
          <w:color w:val="000000"/>
        </w:rPr>
        <w:t>а</w:t>
      </w:r>
      <w:r>
        <w:rPr>
          <w:color w:val="000000"/>
        </w:rPr>
        <w:t xml:space="preserve"> </w:t>
      </w:r>
      <w:r w:rsidR="00351AFD">
        <w:rPr>
          <w:color w:val="000000"/>
        </w:rPr>
        <w:t>привязана</w:t>
      </w:r>
      <w:r w:rsidR="00FE2D51">
        <w:rPr>
          <w:color w:val="000000"/>
        </w:rPr>
        <w:t xml:space="preserve"> к погашению кредита –</w:t>
      </w:r>
      <w:r w:rsidR="00351AFD">
        <w:rPr>
          <w:color w:val="000000"/>
        </w:rPr>
        <w:t xml:space="preserve"> </w:t>
      </w:r>
      <w:r w:rsidR="00351AFD">
        <w:rPr>
          <w:color w:val="000000"/>
        </w:rPr>
        <w:t xml:space="preserve">списание по погашению кредита </w:t>
      </w:r>
      <w:r w:rsidR="00351AFD">
        <w:rPr>
          <w:color w:val="000000"/>
        </w:rPr>
        <w:t xml:space="preserve">будет происходить автоматически </w:t>
      </w:r>
      <w:r w:rsidR="00FE2D51">
        <w:rPr>
          <w:color w:val="000000"/>
        </w:rPr>
        <w:t>при своевременном пополнении</w:t>
      </w:r>
      <w:r w:rsidR="00351AFD">
        <w:rPr>
          <w:color w:val="000000"/>
        </w:rPr>
        <w:t xml:space="preserve"> данной карты.</w:t>
      </w:r>
    </w:p>
    <w:p w:rsidR="001D682A" w:rsidRDefault="001D682A" w:rsidP="001D682A">
      <w:pPr>
        <w:jc w:val="both"/>
        <w:rPr>
          <w:b/>
          <w:bCs/>
          <w:color w:val="000000"/>
        </w:rPr>
      </w:pPr>
    </w:p>
    <w:p w:rsidR="00F37567" w:rsidRDefault="00F37567" w:rsidP="001D682A">
      <w:pPr>
        <w:jc w:val="both"/>
        <w:rPr>
          <w:b/>
          <w:bCs/>
          <w:color w:val="000000"/>
        </w:rPr>
      </w:pPr>
    </w:p>
    <w:p w:rsidR="001D682A" w:rsidRDefault="001D682A" w:rsidP="001D682A">
      <w:pPr>
        <w:pStyle w:val="a7"/>
        <w:numPr>
          <w:ilvl w:val="0"/>
          <w:numId w:val="32"/>
        </w:numPr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Если карты нет, </w:t>
      </w:r>
      <w:r>
        <w:rPr>
          <w:color w:val="000000"/>
        </w:rPr>
        <w:t xml:space="preserve">то оформить ее поможет </w:t>
      </w:r>
      <w:r>
        <w:t xml:space="preserve">сотрудник Банка, </w:t>
      </w:r>
      <w:r w:rsidR="00351AFD">
        <w:t>необходимо обратиться с паспортом в любой офис банка.</w:t>
      </w:r>
      <w:r>
        <w:rPr>
          <w:color w:val="000000"/>
        </w:rPr>
        <w:t xml:space="preserve"> </w:t>
      </w:r>
    </w:p>
    <w:p w:rsidR="001D682A" w:rsidRDefault="00351AFD" w:rsidP="00F37567">
      <w:pPr>
        <w:pStyle w:val="a7"/>
        <w:ind w:left="0"/>
        <w:rPr>
          <w:color w:val="000000"/>
        </w:rPr>
      </w:pPr>
      <w:r>
        <w:rPr>
          <w:color w:val="000000"/>
        </w:rPr>
        <w:t>Сотрудник Банка</w:t>
      </w:r>
      <w:r w:rsidR="001D682A">
        <w:rPr>
          <w:color w:val="000000"/>
        </w:rPr>
        <w:t xml:space="preserve"> выдаст форму-бланк для заполнения заявления (рапорта) на перечисление денежного довольствия, а также поможет с заполнением, в том числе с поиском, внесением реквизитов.</w:t>
      </w:r>
      <w:r w:rsidR="00F37567">
        <w:rPr>
          <w:color w:val="000000"/>
        </w:rPr>
        <w:t xml:space="preserve"> Данный рапорт передать командиру части по прибытии в </w:t>
      </w:r>
      <w:r w:rsidR="00015B4C">
        <w:rPr>
          <w:color w:val="000000"/>
        </w:rPr>
        <w:t xml:space="preserve">военную </w:t>
      </w:r>
      <w:bookmarkStart w:id="0" w:name="_GoBack"/>
      <w:bookmarkEnd w:id="0"/>
      <w:r w:rsidR="00F37567">
        <w:rPr>
          <w:color w:val="000000"/>
        </w:rPr>
        <w:t>часть.</w:t>
      </w:r>
      <w:r w:rsidR="001D682A">
        <w:rPr>
          <w:color w:val="000000"/>
        </w:rPr>
        <w:t xml:space="preserve"> </w:t>
      </w:r>
    </w:p>
    <w:p w:rsidR="00F37567" w:rsidRDefault="00351AFD" w:rsidP="001D682A">
      <w:pPr>
        <w:pStyle w:val="a7"/>
        <w:ind w:left="0"/>
        <w:jc w:val="both"/>
        <w:rPr>
          <w:color w:val="000000"/>
        </w:rPr>
      </w:pPr>
      <w:r w:rsidRPr="00351AFD">
        <w:rPr>
          <w:b/>
          <w:color w:val="000000"/>
        </w:rPr>
        <w:t>Важно!</w:t>
      </w:r>
      <w:r>
        <w:rPr>
          <w:color w:val="000000"/>
        </w:rPr>
        <w:t xml:space="preserve"> </w:t>
      </w:r>
      <w:r w:rsidR="00B86E64">
        <w:rPr>
          <w:color w:val="000000"/>
        </w:rPr>
        <w:t xml:space="preserve">Для погашения кредита с новой карты, на которую </w:t>
      </w:r>
      <w:r w:rsidR="00F37567">
        <w:rPr>
          <w:color w:val="000000"/>
        </w:rPr>
        <w:t xml:space="preserve"> буде</w:t>
      </w:r>
      <w:r w:rsidR="00B86E64">
        <w:rPr>
          <w:color w:val="000000"/>
        </w:rPr>
        <w:t xml:space="preserve">т осуществляться зачисление </w:t>
      </w:r>
      <w:r w:rsidR="00F37567">
        <w:rPr>
          <w:color w:val="000000"/>
        </w:rPr>
        <w:t>денежного</w:t>
      </w:r>
      <w:r w:rsidR="00B86E64">
        <w:rPr>
          <w:color w:val="000000"/>
        </w:rPr>
        <w:t xml:space="preserve"> довольстви</w:t>
      </w:r>
      <w:r w:rsidR="00F37567">
        <w:rPr>
          <w:color w:val="000000"/>
        </w:rPr>
        <w:t>я,</w:t>
      </w:r>
      <w:r w:rsidR="00B86E64">
        <w:rPr>
          <w:color w:val="000000"/>
        </w:rPr>
        <w:t xml:space="preserve"> </w:t>
      </w:r>
      <w:r w:rsidR="00B86E64">
        <w:rPr>
          <w:color w:val="000000"/>
        </w:rPr>
        <w:t>необходимо</w:t>
      </w:r>
      <w:r w:rsidR="00B86E64">
        <w:rPr>
          <w:color w:val="000000"/>
        </w:rPr>
        <w:t xml:space="preserve"> привязать </w:t>
      </w:r>
      <w:r w:rsidR="00F37567">
        <w:rPr>
          <w:color w:val="000000"/>
        </w:rPr>
        <w:t>счет этой карты</w:t>
      </w:r>
      <w:r w:rsidR="00B86E64">
        <w:rPr>
          <w:color w:val="000000"/>
        </w:rPr>
        <w:t xml:space="preserve"> к кредиту: </w:t>
      </w:r>
    </w:p>
    <w:p w:rsidR="00F37567" w:rsidRDefault="00351AFD" w:rsidP="00F37567">
      <w:pPr>
        <w:pStyle w:val="a7"/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 xml:space="preserve">в </w:t>
      </w:r>
      <w:r w:rsidR="00B86E64">
        <w:rPr>
          <w:color w:val="000000"/>
        </w:rPr>
        <w:t>мобильно</w:t>
      </w:r>
      <w:r>
        <w:rPr>
          <w:color w:val="000000"/>
        </w:rPr>
        <w:t>м</w:t>
      </w:r>
      <w:r w:rsidR="00B86E64">
        <w:rPr>
          <w:color w:val="000000"/>
        </w:rPr>
        <w:t xml:space="preserve"> приложени</w:t>
      </w:r>
      <w:r>
        <w:rPr>
          <w:color w:val="000000"/>
        </w:rPr>
        <w:t>и Сбербанк Онлайн</w:t>
      </w:r>
      <w:r w:rsidR="00F37567">
        <w:rPr>
          <w:color w:val="000000"/>
        </w:rPr>
        <w:t>;</w:t>
      </w:r>
    </w:p>
    <w:p w:rsidR="00F37567" w:rsidRDefault="00F37567" w:rsidP="00F37567">
      <w:pPr>
        <w:pStyle w:val="a7"/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в</w:t>
      </w:r>
      <w:r w:rsidR="00351AFD">
        <w:rPr>
          <w:color w:val="000000"/>
        </w:rPr>
        <w:t xml:space="preserve"> </w:t>
      </w:r>
      <w:r w:rsidR="00B86E64">
        <w:rPr>
          <w:color w:val="000000"/>
          <w:lang w:val="en-US"/>
        </w:rPr>
        <w:t>WEB</w:t>
      </w:r>
      <w:r w:rsidR="00351AFD">
        <w:rPr>
          <w:color w:val="000000"/>
        </w:rPr>
        <w:t xml:space="preserve">-версии Сбербанк Онлайн. </w:t>
      </w:r>
    </w:p>
    <w:p w:rsidR="001D682A" w:rsidRPr="00F37567" w:rsidRDefault="00351AFD" w:rsidP="00F37567">
      <w:pPr>
        <w:jc w:val="both"/>
        <w:rPr>
          <w:color w:val="000000"/>
        </w:rPr>
      </w:pPr>
      <w:r w:rsidRPr="00F37567">
        <w:rPr>
          <w:color w:val="000000"/>
        </w:rPr>
        <w:t xml:space="preserve">Выбрать нужный </w:t>
      </w:r>
      <w:r w:rsidR="00B86E64" w:rsidRPr="00F37567">
        <w:rPr>
          <w:color w:val="000000"/>
        </w:rPr>
        <w:t>Кредит – Оп</w:t>
      </w:r>
      <w:r w:rsidR="00F37567">
        <w:rPr>
          <w:color w:val="000000"/>
        </w:rPr>
        <w:t>ерации – Изменить</w:t>
      </w:r>
      <w:r w:rsidR="00B86E64" w:rsidRPr="00F37567">
        <w:rPr>
          <w:color w:val="000000"/>
        </w:rPr>
        <w:t xml:space="preserve"> счет</w:t>
      </w:r>
      <w:r w:rsidR="00F37567">
        <w:rPr>
          <w:color w:val="000000"/>
        </w:rPr>
        <w:t>а</w:t>
      </w:r>
      <w:r w:rsidR="00B86E64" w:rsidRPr="00F37567">
        <w:rPr>
          <w:color w:val="000000"/>
        </w:rPr>
        <w:t xml:space="preserve"> погашения</w:t>
      </w:r>
      <w:r w:rsidR="00F37567">
        <w:rPr>
          <w:color w:val="000000"/>
        </w:rPr>
        <w:t xml:space="preserve"> </w:t>
      </w:r>
      <w:r w:rsidRPr="00F37567">
        <w:rPr>
          <w:color w:val="000000"/>
        </w:rPr>
        <w:t>– Выбрать новый счет</w:t>
      </w:r>
      <w:r w:rsidR="00F37567">
        <w:rPr>
          <w:color w:val="000000"/>
        </w:rPr>
        <w:t xml:space="preserve"> </w:t>
      </w:r>
      <w:r w:rsidR="00F37567" w:rsidRPr="00F37567">
        <w:rPr>
          <w:color w:val="000000"/>
        </w:rPr>
        <w:t>(можно выбрать несколько</w:t>
      </w:r>
      <w:r w:rsidR="00F37567">
        <w:rPr>
          <w:color w:val="000000"/>
        </w:rPr>
        <w:t xml:space="preserve"> счетов</w:t>
      </w:r>
      <w:r w:rsidR="00F37567" w:rsidRPr="00F37567">
        <w:rPr>
          <w:color w:val="000000"/>
        </w:rPr>
        <w:t>)</w:t>
      </w:r>
      <w:r w:rsidRPr="00F37567">
        <w:rPr>
          <w:color w:val="000000"/>
        </w:rPr>
        <w:t>.</w:t>
      </w:r>
    </w:p>
    <w:p w:rsidR="00B86E64" w:rsidRDefault="00B86E64" w:rsidP="001D682A">
      <w:pPr>
        <w:pStyle w:val="a7"/>
        <w:ind w:left="0"/>
        <w:jc w:val="both"/>
        <w:rPr>
          <w:color w:val="000000"/>
        </w:rPr>
      </w:pPr>
    </w:p>
    <w:sectPr w:rsidR="00B86E64" w:rsidSect="009E1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4F" w:rsidRDefault="00A3134F" w:rsidP="00655430">
      <w:r>
        <w:separator/>
      </w:r>
    </w:p>
  </w:endnote>
  <w:endnote w:type="continuationSeparator" w:id="0">
    <w:p w:rsidR="00A3134F" w:rsidRDefault="00A3134F" w:rsidP="0065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CE" w:rsidRDefault="00143C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30" w:rsidRDefault="00CC288D">
    <w:pPr>
      <w:pStyle w:val="a5"/>
    </w:pPr>
    <w:r>
      <w:rPr>
        <w:noProof/>
      </w:rPr>
      <w:drawing>
        <wp:inline distT="0" distB="0" distL="0" distR="0">
          <wp:extent cx="9526" cy="9526"/>
          <wp:effectExtent l="0" t="0" r="0" b="0"/>
          <wp:docPr id="18" name="Рисунок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CE" w:rsidRDefault="00143C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4F" w:rsidRDefault="00A3134F" w:rsidP="00655430">
      <w:r>
        <w:separator/>
      </w:r>
    </w:p>
  </w:footnote>
  <w:footnote w:type="continuationSeparator" w:id="0">
    <w:p w:rsidR="00A3134F" w:rsidRDefault="00A3134F" w:rsidP="0065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CE" w:rsidRDefault="00143C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CE" w:rsidRDefault="00143C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CE" w:rsidRDefault="00143C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88"/>
    <w:multiLevelType w:val="multilevel"/>
    <w:tmpl w:val="9174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6E5A"/>
    <w:multiLevelType w:val="multilevel"/>
    <w:tmpl w:val="1E144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29302C"/>
    <w:multiLevelType w:val="hybridMultilevel"/>
    <w:tmpl w:val="6A92EB44"/>
    <w:lvl w:ilvl="0" w:tplc="3C4CBE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12C6B"/>
    <w:multiLevelType w:val="hybridMultilevel"/>
    <w:tmpl w:val="9E4C6D2C"/>
    <w:lvl w:ilvl="0" w:tplc="EBBC4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CC2"/>
    <w:multiLevelType w:val="hybridMultilevel"/>
    <w:tmpl w:val="F312A33E"/>
    <w:lvl w:ilvl="0" w:tplc="F7C27610">
      <w:start w:val="1"/>
      <w:numFmt w:val="decimal"/>
      <w:lvlText w:val="%1."/>
      <w:lvlJc w:val="left"/>
      <w:pPr>
        <w:ind w:left="920" w:hanging="5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671"/>
    <w:multiLevelType w:val="multilevel"/>
    <w:tmpl w:val="EBAA5A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287115"/>
    <w:multiLevelType w:val="hybridMultilevel"/>
    <w:tmpl w:val="E6284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0120D8"/>
    <w:multiLevelType w:val="hybridMultilevel"/>
    <w:tmpl w:val="BC7EB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27BB"/>
    <w:multiLevelType w:val="multilevel"/>
    <w:tmpl w:val="E1AE8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C047B"/>
    <w:multiLevelType w:val="hybridMultilevel"/>
    <w:tmpl w:val="1CAEA782"/>
    <w:lvl w:ilvl="0" w:tplc="28BAB3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B2A33"/>
    <w:multiLevelType w:val="multilevel"/>
    <w:tmpl w:val="8452DD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E42C93"/>
    <w:multiLevelType w:val="hybridMultilevel"/>
    <w:tmpl w:val="820A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C3D17"/>
    <w:multiLevelType w:val="hybridMultilevel"/>
    <w:tmpl w:val="98F208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4CC1706"/>
    <w:multiLevelType w:val="multilevel"/>
    <w:tmpl w:val="1E144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D60EB2"/>
    <w:multiLevelType w:val="hybridMultilevel"/>
    <w:tmpl w:val="D55A8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A3D6E"/>
    <w:multiLevelType w:val="hybridMultilevel"/>
    <w:tmpl w:val="1F1E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B50B3"/>
    <w:multiLevelType w:val="hybridMultilevel"/>
    <w:tmpl w:val="0C2E7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E7514"/>
    <w:multiLevelType w:val="multilevel"/>
    <w:tmpl w:val="80C6A7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72205C0"/>
    <w:multiLevelType w:val="multilevel"/>
    <w:tmpl w:val="8446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2778B"/>
    <w:multiLevelType w:val="hybridMultilevel"/>
    <w:tmpl w:val="D14C08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7811DC"/>
    <w:multiLevelType w:val="multilevel"/>
    <w:tmpl w:val="A8D2F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9D150F"/>
    <w:multiLevelType w:val="hybridMultilevel"/>
    <w:tmpl w:val="4D1A30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77545F"/>
    <w:multiLevelType w:val="multilevel"/>
    <w:tmpl w:val="10CA89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4F0101"/>
    <w:multiLevelType w:val="hybridMultilevel"/>
    <w:tmpl w:val="7D0CBBA4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4" w15:restartNumberingAfterBreak="0">
    <w:nsid w:val="6A9227C5"/>
    <w:multiLevelType w:val="hybridMultilevel"/>
    <w:tmpl w:val="67605C32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5" w15:restartNumberingAfterBreak="0">
    <w:nsid w:val="6DF52A50"/>
    <w:multiLevelType w:val="hybridMultilevel"/>
    <w:tmpl w:val="EF40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D30F9"/>
    <w:multiLevelType w:val="hybridMultilevel"/>
    <w:tmpl w:val="0692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9D4"/>
    <w:multiLevelType w:val="hybridMultilevel"/>
    <w:tmpl w:val="9E4C6D2C"/>
    <w:lvl w:ilvl="0" w:tplc="EBBC4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E25A0"/>
    <w:multiLevelType w:val="hybridMultilevel"/>
    <w:tmpl w:val="6C8A6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F654E"/>
    <w:multiLevelType w:val="hybridMultilevel"/>
    <w:tmpl w:val="3D623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1"/>
  </w:num>
  <w:num w:numId="15">
    <w:abstractNumId w:val="0"/>
  </w:num>
  <w:num w:numId="16">
    <w:abstractNumId w:val="1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"/>
  </w:num>
  <w:num w:numId="22">
    <w:abstractNumId w:val="5"/>
  </w:num>
  <w:num w:numId="23">
    <w:abstractNumId w:val="22"/>
  </w:num>
  <w:num w:numId="24">
    <w:abstractNumId w:val="4"/>
  </w:num>
  <w:num w:numId="25">
    <w:abstractNumId w:val="16"/>
  </w:num>
  <w:num w:numId="26">
    <w:abstractNumId w:val="2"/>
  </w:num>
  <w:num w:numId="27">
    <w:abstractNumId w:val="7"/>
  </w:num>
  <w:num w:numId="28">
    <w:abstractNumId w:val="6"/>
  </w:num>
  <w:num w:numId="29">
    <w:abstractNumId w:val="12"/>
  </w:num>
  <w:num w:numId="30">
    <w:abstractNumId w:val="24"/>
  </w:num>
  <w:num w:numId="31">
    <w:abstractNumId w:val="26"/>
  </w:num>
  <w:num w:numId="3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30"/>
    <w:rsid w:val="00012131"/>
    <w:rsid w:val="00015B4C"/>
    <w:rsid w:val="00041C5E"/>
    <w:rsid w:val="00071CED"/>
    <w:rsid w:val="00080BE0"/>
    <w:rsid w:val="00084B6E"/>
    <w:rsid w:val="00085864"/>
    <w:rsid w:val="00114EB8"/>
    <w:rsid w:val="00143CCE"/>
    <w:rsid w:val="001C3481"/>
    <w:rsid w:val="001D3C0E"/>
    <w:rsid w:val="001D682A"/>
    <w:rsid w:val="001E740E"/>
    <w:rsid w:val="001F3FFA"/>
    <w:rsid w:val="00204542"/>
    <w:rsid w:val="00211A51"/>
    <w:rsid w:val="0026653D"/>
    <w:rsid w:val="002840C2"/>
    <w:rsid w:val="002C6F7A"/>
    <w:rsid w:val="002D3E05"/>
    <w:rsid w:val="00303252"/>
    <w:rsid w:val="00305CAF"/>
    <w:rsid w:val="003515DE"/>
    <w:rsid w:val="00351AFD"/>
    <w:rsid w:val="00361787"/>
    <w:rsid w:val="00365522"/>
    <w:rsid w:val="003A25D8"/>
    <w:rsid w:val="003B1F03"/>
    <w:rsid w:val="003C261A"/>
    <w:rsid w:val="003D5A19"/>
    <w:rsid w:val="003F3DD0"/>
    <w:rsid w:val="003F7F87"/>
    <w:rsid w:val="004330BF"/>
    <w:rsid w:val="00455962"/>
    <w:rsid w:val="00486A97"/>
    <w:rsid w:val="004907C5"/>
    <w:rsid w:val="004970FD"/>
    <w:rsid w:val="004F6D8B"/>
    <w:rsid w:val="00564B1F"/>
    <w:rsid w:val="00581A76"/>
    <w:rsid w:val="00585CC8"/>
    <w:rsid w:val="005E4D0E"/>
    <w:rsid w:val="005E65FC"/>
    <w:rsid w:val="00613F78"/>
    <w:rsid w:val="006301F4"/>
    <w:rsid w:val="00651405"/>
    <w:rsid w:val="0065144A"/>
    <w:rsid w:val="00655430"/>
    <w:rsid w:val="006D48B0"/>
    <w:rsid w:val="006F193E"/>
    <w:rsid w:val="007338D9"/>
    <w:rsid w:val="0074187D"/>
    <w:rsid w:val="00746E1A"/>
    <w:rsid w:val="007618B8"/>
    <w:rsid w:val="00787FD4"/>
    <w:rsid w:val="007A70E4"/>
    <w:rsid w:val="007B3191"/>
    <w:rsid w:val="007B45B4"/>
    <w:rsid w:val="007F385F"/>
    <w:rsid w:val="00803BD1"/>
    <w:rsid w:val="0084379B"/>
    <w:rsid w:val="00860596"/>
    <w:rsid w:val="008A5EFF"/>
    <w:rsid w:val="008E0F30"/>
    <w:rsid w:val="008F2B0D"/>
    <w:rsid w:val="00927ACB"/>
    <w:rsid w:val="00930A8B"/>
    <w:rsid w:val="00984A35"/>
    <w:rsid w:val="009B2007"/>
    <w:rsid w:val="009C2B09"/>
    <w:rsid w:val="009C3188"/>
    <w:rsid w:val="009C5E1D"/>
    <w:rsid w:val="009D3E13"/>
    <w:rsid w:val="009D5808"/>
    <w:rsid w:val="009E1533"/>
    <w:rsid w:val="00A3134F"/>
    <w:rsid w:val="00A81369"/>
    <w:rsid w:val="00A81D5C"/>
    <w:rsid w:val="00A82B35"/>
    <w:rsid w:val="00A966AB"/>
    <w:rsid w:val="00B33269"/>
    <w:rsid w:val="00B6437F"/>
    <w:rsid w:val="00B86E64"/>
    <w:rsid w:val="00BA0503"/>
    <w:rsid w:val="00BB7F7C"/>
    <w:rsid w:val="00C07EAB"/>
    <w:rsid w:val="00C32F71"/>
    <w:rsid w:val="00C631C3"/>
    <w:rsid w:val="00CA20B0"/>
    <w:rsid w:val="00CA5572"/>
    <w:rsid w:val="00CB654F"/>
    <w:rsid w:val="00CB769D"/>
    <w:rsid w:val="00CC288D"/>
    <w:rsid w:val="00CD00E6"/>
    <w:rsid w:val="00CD5CC4"/>
    <w:rsid w:val="00CF6B19"/>
    <w:rsid w:val="00D65303"/>
    <w:rsid w:val="00D66699"/>
    <w:rsid w:val="00D849AE"/>
    <w:rsid w:val="00D912D4"/>
    <w:rsid w:val="00D95CFA"/>
    <w:rsid w:val="00DA1E47"/>
    <w:rsid w:val="00DF18EA"/>
    <w:rsid w:val="00E10192"/>
    <w:rsid w:val="00E21FDA"/>
    <w:rsid w:val="00E37096"/>
    <w:rsid w:val="00E5049B"/>
    <w:rsid w:val="00E82FEE"/>
    <w:rsid w:val="00EC3457"/>
    <w:rsid w:val="00F04C51"/>
    <w:rsid w:val="00F17E24"/>
    <w:rsid w:val="00F236A7"/>
    <w:rsid w:val="00F37567"/>
    <w:rsid w:val="00F65E0B"/>
    <w:rsid w:val="00F86677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D77A8"/>
  <w15:chartTrackingRefBased/>
  <w15:docId w15:val="{E7595853-31AD-4E0F-9EAE-AA6F078A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430"/>
  </w:style>
  <w:style w:type="paragraph" w:styleId="a5">
    <w:name w:val="footer"/>
    <w:basedOn w:val="a"/>
    <w:link w:val="a6"/>
    <w:uiPriority w:val="99"/>
    <w:unhideWhenUsed/>
    <w:rsid w:val="0065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430"/>
  </w:style>
  <w:style w:type="paragraph" w:styleId="a7">
    <w:name w:val="List Paragraph"/>
    <w:basedOn w:val="a"/>
    <w:uiPriority w:val="34"/>
    <w:qFormat/>
    <w:rsid w:val="0065543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27ACB"/>
    <w:rPr>
      <w:color w:val="0563C1"/>
      <w:u w:val="single"/>
    </w:rPr>
  </w:style>
  <w:style w:type="character" w:customStyle="1" w:styleId="apple-converted-space">
    <w:name w:val="apple-converted-space"/>
    <w:basedOn w:val="a0"/>
    <w:rsid w:val="00927ACB"/>
  </w:style>
  <w:style w:type="paragraph" w:styleId="a9">
    <w:name w:val="Normal (Web)"/>
    <w:basedOn w:val="a"/>
    <w:uiPriority w:val="99"/>
    <w:unhideWhenUsed/>
    <w:rsid w:val="00E82FEE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unhideWhenUsed/>
    <w:rsid w:val="003F7F8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7F8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F7F87"/>
    <w:rPr>
      <w:vertAlign w:val="superscript"/>
    </w:rPr>
  </w:style>
  <w:style w:type="character" w:styleId="ad">
    <w:name w:val="annotation reference"/>
    <w:basedOn w:val="a0"/>
    <w:uiPriority w:val="99"/>
    <w:unhideWhenUsed/>
    <w:rsid w:val="00984A3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unhideWhenUsed/>
    <w:rsid w:val="00984A35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984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4A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4A35"/>
    <w:rPr>
      <w:rFonts w:ascii="Segoe UI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3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B5A9E6E56B250B52F13C72DF629F0D3.dms.sberbank.ru/EB5A9E6E56B250B52F13C72DF629F0D3-B1248CA904D4CDBF1C8A90C7587D9986-A9A56B0E45CE63337E66FBD90050C54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AEC2-AFBD-4DD6-BAA7-69E42CFE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601</Words>
  <Characters>3801</Characters>
  <Application>Microsoft Office Word</Application>
  <DocSecurity>0</DocSecurity>
  <Lines>74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Светлана Леонидовна</dc:creator>
  <cp:keywords/>
  <dc:description/>
  <cp:lastModifiedBy>Ямпилова Татьяна Баировна</cp:lastModifiedBy>
  <cp:revision>10</cp:revision>
  <dcterms:created xsi:type="dcterms:W3CDTF">2022-10-04T09:33:00Z</dcterms:created>
  <dcterms:modified xsi:type="dcterms:W3CDTF">2022-10-04T11:29:00Z</dcterms:modified>
</cp:coreProperties>
</file>